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15342" w14:textId="33EB73E4" w:rsidR="0084095C" w:rsidRPr="0084095C" w:rsidRDefault="0084095C" w:rsidP="00523EC0">
      <w:pPr>
        <w:spacing w:after="0" w:line="276" w:lineRule="auto"/>
        <w:ind w:firstLine="567"/>
        <w:jc w:val="both"/>
        <w:rPr>
          <w:rFonts w:ascii="Arial" w:eastAsia="Calibri" w:hAnsi="Arial" w:cs="Arial"/>
          <w:b/>
          <w:bCs/>
          <w:sz w:val="28"/>
          <w:szCs w:val="28"/>
        </w:rPr>
      </w:pPr>
      <w:r w:rsidRPr="0084095C">
        <w:rPr>
          <w:rFonts w:ascii="Arial" w:eastAsia="Calibri" w:hAnsi="Arial" w:cs="Arial"/>
          <w:b/>
          <w:bCs/>
          <w:sz w:val="28"/>
          <w:szCs w:val="28"/>
          <w:lang w:val="kk-KZ"/>
        </w:rPr>
        <w:t>По пункту 1</w:t>
      </w:r>
      <w:r w:rsidRPr="0084095C">
        <w:rPr>
          <w:rFonts w:ascii="Arial" w:eastAsia="Calibri" w:hAnsi="Arial" w:cs="Arial"/>
          <w:b/>
          <w:bCs/>
          <w:sz w:val="28"/>
          <w:szCs w:val="28"/>
        </w:rPr>
        <w:t xml:space="preserve">.4 протокола 5-го внеочередного совещания Межгосударственного совета по стандартизации, метрологии и сертификации </w:t>
      </w:r>
      <w:r w:rsidR="00937E50">
        <w:rPr>
          <w:rFonts w:ascii="Arial" w:eastAsia="Calibri" w:hAnsi="Arial" w:cs="Arial"/>
          <w:b/>
          <w:bCs/>
          <w:sz w:val="28"/>
          <w:szCs w:val="28"/>
        </w:rPr>
        <w:t>от 1 марта 2022 года.</w:t>
      </w:r>
    </w:p>
    <w:p w14:paraId="3AC7FC77" w14:textId="38E563C5" w:rsidR="00523EC0" w:rsidRDefault="00715D08" w:rsidP="00523EC0">
      <w:pPr>
        <w:spacing w:after="0" w:line="276" w:lineRule="auto"/>
        <w:ind w:firstLine="567"/>
        <w:jc w:val="both"/>
        <w:rPr>
          <w:rFonts w:ascii="Arial" w:eastAsia="Calibri" w:hAnsi="Arial" w:cs="Arial"/>
          <w:sz w:val="28"/>
          <w:szCs w:val="28"/>
        </w:rPr>
      </w:pPr>
      <w:r>
        <w:rPr>
          <w:rFonts w:ascii="Arial" w:eastAsia="Calibri" w:hAnsi="Arial" w:cs="Arial"/>
          <w:sz w:val="28"/>
          <w:szCs w:val="28"/>
          <w:lang w:val="kk-KZ"/>
        </w:rPr>
        <w:t xml:space="preserve">Национальный центр </w:t>
      </w:r>
      <w:r w:rsidR="00523EC0" w:rsidRPr="003F65B6">
        <w:rPr>
          <w:rFonts w:ascii="Arial" w:eastAsia="Calibri" w:hAnsi="Arial" w:cs="Arial"/>
          <w:sz w:val="28"/>
          <w:szCs w:val="28"/>
        </w:rPr>
        <w:t>Республики Казахстан</w:t>
      </w:r>
      <w:r w:rsidR="00523EC0">
        <w:rPr>
          <w:rFonts w:ascii="Arial" w:eastAsia="Calibri" w:hAnsi="Arial" w:cs="Arial"/>
          <w:sz w:val="28"/>
          <w:szCs w:val="28"/>
        </w:rPr>
        <w:t xml:space="preserve"> придерживается позиции</w:t>
      </w:r>
      <w:r w:rsidR="00523EC0" w:rsidRPr="003F65B6">
        <w:rPr>
          <w:rFonts w:ascii="Arial" w:eastAsia="Calibri" w:hAnsi="Arial" w:cs="Arial"/>
          <w:sz w:val="28"/>
          <w:szCs w:val="28"/>
        </w:rPr>
        <w:t xml:space="preserve"> </w:t>
      </w:r>
      <w:r w:rsidR="0005586C">
        <w:rPr>
          <w:rFonts w:ascii="Arial" w:eastAsia="Calibri" w:hAnsi="Arial" w:cs="Arial"/>
          <w:sz w:val="28"/>
          <w:szCs w:val="28"/>
        </w:rPr>
        <w:t>за расположение</w:t>
      </w:r>
      <w:r w:rsidR="00523EC0" w:rsidRPr="003F65B6">
        <w:rPr>
          <w:rFonts w:ascii="Arial" w:eastAsia="Calibri" w:hAnsi="Arial" w:cs="Arial"/>
          <w:sz w:val="28"/>
          <w:szCs w:val="28"/>
        </w:rPr>
        <w:t xml:space="preserve"> штаб-квартиры Секретариата</w:t>
      </w:r>
      <w:r w:rsidR="00696BD7">
        <w:rPr>
          <w:rFonts w:ascii="Arial" w:eastAsia="Calibri" w:hAnsi="Arial" w:cs="Arial"/>
          <w:sz w:val="28"/>
          <w:szCs w:val="28"/>
        </w:rPr>
        <w:t xml:space="preserve"> РОА</w:t>
      </w:r>
      <w:r w:rsidR="00523EC0" w:rsidRPr="003F65B6">
        <w:rPr>
          <w:rFonts w:ascii="Arial" w:eastAsia="Calibri" w:hAnsi="Arial" w:cs="Arial"/>
          <w:sz w:val="28"/>
          <w:szCs w:val="28"/>
        </w:rPr>
        <w:t xml:space="preserve"> в город</w:t>
      </w:r>
      <w:r w:rsidR="0005586C">
        <w:rPr>
          <w:rFonts w:ascii="Arial" w:eastAsia="Calibri" w:hAnsi="Arial" w:cs="Arial"/>
          <w:sz w:val="28"/>
          <w:szCs w:val="28"/>
        </w:rPr>
        <w:t>е</w:t>
      </w:r>
      <w:r w:rsidR="00523EC0" w:rsidRPr="003F65B6">
        <w:rPr>
          <w:rFonts w:ascii="Arial" w:eastAsia="Calibri" w:hAnsi="Arial" w:cs="Arial"/>
          <w:sz w:val="28"/>
          <w:szCs w:val="28"/>
        </w:rPr>
        <w:t xml:space="preserve"> Нур-Султан. </w:t>
      </w:r>
      <w:r w:rsidR="0005586C" w:rsidRPr="0005586C">
        <w:rPr>
          <w:rFonts w:ascii="Arial" w:eastAsia="Calibri" w:hAnsi="Arial" w:cs="Arial"/>
          <w:sz w:val="28"/>
          <w:szCs w:val="28"/>
        </w:rPr>
        <w:t>Также в целях обеспечения беспристрастности, считаем, что РОА должна быть независимой организаций,</w:t>
      </w:r>
      <w:bookmarkStart w:id="0" w:name="_GoBack"/>
      <w:bookmarkEnd w:id="0"/>
      <w:r w:rsidR="0005586C" w:rsidRPr="0005586C">
        <w:rPr>
          <w:rFonts w:ascii="Arial" w:eastAsia="Calibri" w:hAnsi="Arial" w:cs="Arial"/>
          <w:sz w:val="28"/>
          <w:szCs w:val="28"/>
        </w:rPr>
        <w:t xml:space="preserve"> которая будет признана как СНГ, так и ЕАЭС.</w:t>
      </w:r>
      <w:r w:rsidR="0005586C">
        <w:rPr>
          <w:rFonts w:ascii="Arial" w:eastAsia="Calibri" w:hAnsi="Arial" w:cs="Arial"/>
          <w:sz w:val="28"/>
          <w:szCs w:val="28"/>
        </w:rPr>
        <w:t xml:space="preserve"> </w:t>
      </w:r>
      <w:r w:rsidR="00523EC0" w:rsidRPr="003F65B6">
        <w:rPr>
          <w:rFonts w:ascii="Arial" w:eastAsia="Calibri" w:hAnsi="Arial" w:cs="Arial"/>
          <w:sz w:val="28"/>
          <w:szCs w:val="28"/>
        </w:rPr>
        <w:t>Данная инициатива обусловлена рядом аспектов.</w:t>
      </w:r>
    </w:p>
    <w:p w14:paraId="24AF2C2D" w14:textId="02FA6F95" w:rsidR="00696BD7" w:rsidRDefault="00696BD7" w:rsidP="00523EC0">
      <w:pPr>
        <w:spacing w:after="0" w:line="276" w:lineRule="auto"/>
        <w:ind w:firstLine="567"/>
        <w:jc w:val="both"/>
        <w:rPr>
          <w:rFonts w:ascii="Arial" w:eastAsia="Calibri" w:hAnsi="Arial" w:cs="Arial"/>
          <w:sz w:val="28"/>
          <w:szCs w:val="28"/>
          <w:lang w:val="kk-KZ"/>
        </w:rPr>
      </w:pPr>
      <w:r w:rsidRPr="00696BD7">
        <w:rPr>
          <w:rFonts w:ascii="Arial" w:eastAsia="Calibri" w:hAnsi="Arial" w:cs="Arial"/>
          <w:sz w:val="28"/>
          <w:szCs w:val="28"/>
          <w:lang w:val="kk-KZ"/>
        </w:rPr>
        <w:t>Во-первых, оптимальное и выгодное географическое расположение Казахстана, который граничит с большинством стран Центральной Азии и имеет равный доступ как к Европе, так и к Ближнему Востоку.</w:t>
      </w:r>
    </w:p>
    <w:p w14:paraId="71331F52" w14:textId="240344BB" w:rsidR="00696BD7" w:rsidRDefault="00696BD7" w:rsidP="00523EC0">
      <w:pPr>
        <w:spacing w:after="0" w:line="276" w:lineRule="auto"/>
        <w:ind w:firstLine="567"/>
        <w:jc w:val="both"/>
        <w:rPr>
          <w:rFonts w:ascii="Arial" w:eastAsia="Calibri" w:hAnsi="Arial" w:cs="Arial"/>
          <w:sz w:val="28"/>
          <w:szCs w:val="28"/>
          <w:lang w:val="kk-KZ"/>
        </w:rPr>
      </w:pPr>
      <w:r>
        <w:rPr>
          <w:rFonts w:ascii="Arial" w:eastAsia="Calibri" w:hAnsi="Arial" w:cs="Arial"/>
          <w:sz w:val="28"/>
          <w:szCs w:val="28"/>
          <w:lang w:val="kk-KZ"/>
        </w:rPr>
        <w:t>Во-вторых в</w:t>
      </w:r>
      <w:r w:rsidRPr="00696BD7">
        <w:rPr>
          <w:rFonts w:ascii="Arial" w:eastAsia="Calibri" w:hAnsi="Arial" w:cs="Arial"/>
          <w:sz w:val="28"/>
          <w:szCs w:val="28"/>
          <w:lang w:val="kk-KZ"/>
        </w:rPr>
        <w:t xml:space="preserve"> настоящее время на Евразийском континенте нет аналогов РОА и конкретных механизмов регулирования вопросов аккредитации и оценки соответствия. Вопросы технического регулирования обсуждаются в рамках ЕАЭС, который базируется в городе Москва, а вопросы стандартизации – в рамках МГС со штаб-квартирой в городе Минск.</w:t>
      </w:r>
      <w:r>
        <w:rPr>
          <w:rFonts w:ascii="Arial" w:eastAsia="Calibri" w:hAnsi="Arial" w:cs="Arial"/>
          <w:sz w:val="28"/>
          <w:szCs w:val="28"/>
          <w:lang w:val="kk-KZ"/>
        </w:rPr>
        <w:t xml:space="preserve"> </w:t>
      </w:r>
    </w:p>
    <w:p w14:paraId="2C707594" w14:textId="77777777" w:rsidR="005F4A53" w:rsidRDefault="005F4A53" w:rsidP="00523EC0">
      <w:pPr>
        <w:spacing w:after="0" w:line="276" w:lineRule="auto"/>
        <w:ind w:firstLine="567"/>
        <w:jc w:val="both"/>
        <w:rPr>
          <w:rFonts w:ascii="Arial" w:eastAsia="Calibri" w:hAnsi="Arial" w:cs="Arial"/>
          <w:sz w:val="28"/>
          <w:szCs w:val="28"/>
          <w:lang w:val="kk-KZ"/>
        </w:rPr>
      </w:pPr>
    </w:p>
    <w:p w14:paraId="41DF06D8" w14:textId="44619EFF" w:rsidR="00C24D84" w:rsidRPr="00C24D84" w:rsidRDefault="00C24D84" w:rsidP="00523EC0">
      <w:pPr>
        <w:spacing w:after="0" w:line="276" w:lineRule="auto"/>
        <w:ind w:firstLine="567"/>
        <w:jc w:val="both"/>
        <w:rPr>
          <w:rFonts w:ascii="Arial" w:eastAsia="Calibri" w:hAnsi="Arial" w:cs="Arial"/>
          <w:b/>
          <w:bCs/>
          <w:sz w:val="28"/>
          <w:szCs w:val="28"/>
          <w:u w:val="single"/>
          <w:lang w:val="kk-KZ"/>
        </w:rPr>
      </w:pPr>
      <w:r w:rsidRPr="00C24D84">
        <w:rPr>
          <w:rFonts w:ascii="Arial" w:eastAsia="Calibri" w:hAnsi="Arial" w:cs="Arial"/>
          <w:b/>
          <w:bCs/>
          <w:sz w:val="28"/>
          <w:szCs w:val="28"/>
          <w:u w:val="single"/>
          <w:lang w:val="kk-KZ"/>
        </w:rPr>
        <w:t>Правовые основы создания РОА</w:t>
      </w:r>
    </w:p>
    <w:p w14:paraId="3E555898" w14:textId="42DDE03A" w:rsidR="00BC4203" w:rsidRPr="00BC4203" w:rsidRDefault="00BC4203" w:rsidP="00BC4203">
      <w:pPr>
        <w:spacing w:after="0" w:line="276" w:lineRule="auto"/>
        <w:ind w:firstLine="567"/>
        <w:jc w:val="both"/>
        <w:rPr>
          <w:rFonts w:ascii="Arial" w:eastAsia="Calibri" w:hAnsi="Arial" w:cs="Arial"/>
          <w:sz w:val="28"/>
          <w:szCs w:val="28"/>
          <w:lang w:val="kk-KZ"/>
        </w:rPr>
      </w:pPr>
      <w:r>
        <w:rPr>
          <w:rFonts w:ascii="Arial" w:eastAsia="Calibri" w:hAnsi="Arial" w:cs="Arial"/>
          <w:sz w:val="28"/>
          <w:szCs w:val="28"/>
          <w:lang w:val="kk-KZ"/>
        </w:rPr>
        <w:t xml:space="preserve">Вопросы связанные с открытием Секретариата РОА на территории </w:t>
      </w:r>
      <w:r w:rsidR="0098425A">
        <w:rPr>
          <w:rFonts w:ascii="Arial" w:eastAsia="Calibri" w:hAnsi="Arial" w:cs="Arial"/>
          <w:sz w:val="28"/>
          <w:szCs w:val="28"/>
          <w:lang w:val="kk-KZ"/>
        </w:rPr>
        <w:t>Республики Казахстан</w:t>
      </w:r>
      <w:r>
        <w:rPr>
          <w:rFonts w:ascii="Arial" w:eastAsia="Calibri" w:hAnsi="Arial" w:cs="Arial"/>
          <w:sz w:val="28"/>
          <w:szCs w:val="28"/>
          <w:lang w:val="kk-KZ"/>
        </w:rPr>
        <w:t xml:space="preserve"> регулируется Законом РК </w:t>
      </w:r>
      <w:r w:rsidRPr="00BC4203">
        <w:rPr>
          <w:rFonts w:ascii="Arial" w:eastAsia="Calibri" w:hAnsi="Arial" w:cs="Arial"/>
          <w:sz w:val="28"/>
          <w:szCs w:val="28"/>
          <w:lang w:val="kk-KZ"/>
        </w:rPr>
        <w:t>«О некоммерческих организациях» от 16.01.2001 г., а также Законом РК «О международный договорах Республики Казахстан» от 31.05.2005 года.</w:t>
      </w:r>
    </w:p>
    <w:p w14:paraId="6B348F04" w14:textId="446DE675" w:rsidR="00BC4203" w:rsidRPr="00531B47" w:rsidRDefault="00BC4203" w:rsidP="00BC4203">
      <w:pPr>
        <w:spacing w:after="0" w:line="276" w:lineRule="auto"/>
        <w:ind w:firstLine="567"/>
        <w:jc w:val="both"/>
        <w:rPr>
          <w:rFonts w:ascii="Arial" w:eastAsia="Calibri" w:hAnsi="Arial" w:cs="Arial"/>
          <w:sz w:val="28"/>
          <w:szCs w:val="28"/>
        </w:rPr>
      </w:pPr>
      <w:r w:rsidRPr="00BC4203">
        <w:rPr>
          <w:rFonts w:ascii="Arial" w:eastAsia="Calibri" w:hAnsi="Arial" w:cs="Arial"/>
          <w:sz w:val="28"/>
          <w:szCs w:val="28"/>
          <w:lang w:val="kk-KZ"/>
        </w:rPr>
        <w:t>Согласно ст.6 Законом РК «О некоммерческих организациях» Некоммерческие организации могут быть созданы в форме учреждения, общественного объединения, акционерного общества, филиала и представительства и в иной форме</w:t>
      </w:r>
      <w:r w:rsidR="00531B47">
        <w:rPr>
          <w:rFonts w:ascii="Arial" w:eastAsia="Calibri" w:hAnsi="Arial" w:cs="Arial"/>
          <w:sz w:val="28"/>
          <w:szCs w:val="28"/>
        </w:rPr>
        <w:t>.</w:t>
      </w:r>
    </w:p>
    <w:p w14:paraId="5A5F7773"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 xml:space="preserve">Согласно Законом установлено, что создание филиала или представительства РОА  возможно по решению учредителя в данном случае головным органом РОА. </w:t>
      </w:r>
    </w:p>
    <w:p w14:paraId="1B765F4E" w14:textId="6768168E"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 xml:space="preserve">Согласно статье 12 Закона "Об общественных объединениях" и статье 22 Закона </w:t>
      </w:r>
      <w:r w:rsidR="0098425A">
        <w:rPr>
          <w:rFonts w:ascii="Arial" w:eastAsia="Calibri" w:hAnsi="Arial" w:cs="Arial"/>
          <w:sz w:val="28"/>
          <w:szCs w:val="28"/>
          <w:lang w:val="kk-KZ"/>
        </w:rPr>
        <w:t>РК</w:t>
      </w:r>
      <w:r w:rsidRPr="00BC4203">
        <w:rPr>
          <w:rFonts w:ascii="Arial" w:eastAsia="Calibri" w:hAnsi="Arial" w:cs="Arial"/>
          <w:sz w:val="28"/>
          <w:szCs w:val="28"/>
          <w:lang w:val="kk-KZ"/>
        </w:rPr>
        <w:t xml:space="preserve"> "О некоммерческих организациях" устав общественного объединения должен предусматривать:</w:t>
      </w:r>
    </w:p>
    <w:p w14:paraId="2732F5B9"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наименование, предмет и цели деятельности объединения;</w:t>
      </w:r>
    </w:p>
    <w:p w14:paraId="6909917F"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место нахождения объединения;</w:t>
      </w:r>
    </w:p>
    <w:p w14:paraId="2F1FA66E"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lastRenderedPageBreak/>
        <w:t>•</w:t>
      </w:r>
      <w:r w:rsidRPr="00BC4203">
        <w:rPr>
          <w:rFonts w:ascii="Arial" w:eastAsia="Calibri" w:hAnsi="Arial" w:cs="Arial"/>
          <w:sz w:val="28"/>
          <w:szCs w:val="28"/>
          <w:lang w:val="kk-KZ"/>
        </w:rPr>
        <w:tab/>
        <w:t>членство (участие), условия и порядок приобретения и утраты членства, права и обязанности членов (участников) объединения;</w:t>
      </w:r>
    </w:p>
    <w:p w14:paraId="6C409603"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организационную структуру объединения, правовое положение структурных подразделений (филиалов и представительств) и территорию, в пределах которой осуществляют свою деятельность;</w:t>
      </w:r>
    </w:p>
    <w:p w14:paraId="04C7D8F2"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структуру, порядок формирования, компетенцию и сроки полномочий руководящих органов, местонахождение постоянно действующего руководящего органа объединения;</w:t>
      </w:r>
    </w:p>
    <w:p w14:paraId="01DA661A"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источники формирования денежных средств и иного имущества объединения, права общественного объединения и его структурных подразделений (филиалов и представительств) по управлению имуществом;</w:t>
      </w:r>
    </w:p>
    <w:p w14:paraId="328BB10A"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порядок внесения изменений и дополнений в устав объединения;</w:t>
      </w:r>
    </w:p>
    <w:p w14:paraId="34138BF3"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порядок реорганизации и ликвидации объединения, судьбу имущества объединения в случае ликвидации;</w:t>
      </w:r>
    </w:p>
    <w:p w14:paraId="6CECC669"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сведения о филиалах и представительствах.</w:t>
      </w:r>
    </w:p>
    <w:p w14:paraId="5284A1E1"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Устав может содержать иные положения, относящиеся к деятельности общественного объединения, не противоречащие законодательству Республики Казахстан.</w:t>
      </w:r>
    </w:p>
    <w:p w14:paraId="454318C4"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Принятие устава, внесение в него изменений и дополнений относятся к исключительной компетенции высшего органа объединения - съезда (конференции, собрания).</w:t>
      </w:r>
    </w:p>
    <w:p w14:paraId="3A1A03DA" w14:textId="77777777" w:rsidR="00BC4203" w:rsidRPr="00E14C33" w:rsidRDefault="00BC4203" w:rsidP="00BC4203">
      <w:pPr>
        <w:spacing w:after="0" w:line="276" w:lineRule="auto"/>
        <w:ind w:firstLine="567"/>
        <w:jc w:val="both"/>
        <w:rPr>
          <w:rFonts w:ascii="Arial" w:eastAsia="Calibri" w:hAnsi="Arial" w:cs="Arial"/>
          <w:sz w:val="28"/>
          <w:szCs w:val="28"/>
          <w:u w:val="single"/>
          <w:lang w:val="kk-KZ"/>
        </w:rPr>
      </w:pPr>
      <w:r w:rsidRPr="00E14C33">
        <w:rPr>
          <w:rFonts w:ascii="Arial" w:eastAsia="Calibri" w:hAnsi="Arial" w:cs="Arial"/>
          <w:sz w:val="28"/>
          <w:szCs w:val="28"/>
          <w:u w:val="single"/>
          <w:lang w:val="kk-KZ"/>
        </w:rPr>
        <w:t>Государственная регистрация общественного объединения:</w:t>
      </w:r>
    </w:p>
    <w:p w14:paraId="13128436"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Государственная регистрация республиканских, региональных общественных объединений, структурных подразделений (филиалов и представительств) иностранных международных некоммерческих неправительственных объединений осуществляется Комитетом регистрационной службы Министерства юстиции Республики Казахстан.</w:t>
      </w:r>
    </w:p>
    <w:p w14:paraId="4866C011"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Государственная регистрация местных общественных объединений, филиалов и представительств осуществляется территориальными органами юстиции.</w:t>
      </w:r>
    </w:p>
    <w:p w14:paraId="28E32BB6"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Объединение должно быть зарегистрировано в 2- месячный срок со дня его образования.</w:t>
      </w:r>
    </w:p>
    <w:p w14:paraId="2E10AF4C"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 xml:space="preserve">Для регистрации в орган юстиции представляется следующий пакет документов в соответствии </w:t>
      </w:r>
      <w:r w:rsidRPr="00E05581">
        <w:rPr>
          <w:rFonts w:ascii="Arial" w:eastAsia="Calibri" w:hAnsi="Arial" w:cs="Arial"/>
          <w:sz w:val="28"/>
          <w:szCs w:val="28"/>
          <w:lang w:val="kk-KZ"/>
        </w:rPr>
        <w:t>с Приложением 1</w:t>
      </w:r>
      <w:r w:rsidRPr="00BC4203">
        <w:rPr>
          <w:rFonts w:ascii="Arial" w:eastAsia="Calibri" w:hAnsi="Arial" w:cs="Arial"/>
          <w:sz w:val="28"/>
          <w:szCs w:val="28"/>
          <w:lang w:val="kk-KZ"/>
        </w:rPr>
        <w:t xml:space="preserve"> Инструкции по государственной регистрации юридических лиц:</w:t>
      </w:r>
    </w:p>
    <w:p w14:paraId="5121C9B4"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заявление о регистрации;</w:t>
      </w:r>
    </w:p>
    <w:p w14:paraId="1843E917"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lastRenderedPageBreak/>
        <w:t>•</w:t>
      </w:r>
      <w:r w:rsidRPr="00BC4203">
        <w:rPr>
          <w:rFonts w:ascii="Arial" w:eastAsia="Calibri" w:hAnsi="Arial" w:cs="Arial"/>
          <w:sz w:val="28"/>
          <w:szCs w:val="28"/>
          <w:lang w:val="kk-KZ"/>
        </w:rPr>
        <w:tab/>
        <w:t>устав, принятый на учредительном съезде (конференции, собрании);</w:t>
      </w:r>
    </w:p>
    <w:p w14:paraId="0051E403"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протокол учредительного съезда (конференции, собрания), принявшего устав, подписанный председателем и секретарем съезда (конференции, собрания);</w:t>
      </w:r>
    </w:p>
    <w:p w14:paraId="60A4F398"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список граждан-инициаторов общественного объединения с указанием фамилии, имени, отчества; числа, месяца, года рождения; места жительства, домашнего и служебного телефонов; личной подписи;</w:t>
      </w:r>
    </w:p>
    <w:p w14:paraId="33220A61"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документ, подтверждающий место нахождения постоянно действующего органа общественного объединения;</w:t>
      </w:r>
    </w:p>
    <w:p w14:paraId="3BF4EC47" w14:textId="77777777"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w:t>
      </w:r>
      <w:r w:rsidRPr="00BC4203">
        <w:rPr>
          <w:rFonts w:ascii="Arial" w:eastAsia="Calibri" w:hAnsi="Arial" w:cs="Arial"/>
          <w:sz w:val="28"/>
          <w:szCs w:val="28"/>
          <w:lang w:val="kk-KZ"/>
        </w:rPr>
        <w:tab/>
        <w:t>квитанция или документ, подтверждающий уплату в бюджет сбора за государственную регистрацию юридических лиц и учетную регистрацию филиалов и представительств.</w:t>
      </w:r>
    </w:p>
    <w:p w14:paraId="3E192CBF" w14:textId="3E0F3016" w:rsidR="00BC4203" w:rsidRPr="00BC4203" w:rsidRDefault="00BC4203" w:rsidP="00BC4203">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 xml:space="preserve">В соответствии со статьей 9 Закона </w:t>
      </w:r>
      <w:r w:rsidR="0098425A">
        <w:rPr>
          <w:rFonts w:ascii="Arial" w:eastAsia="Calibri" w:hAnsi="Arial" w:cs="Arial"/>
          <w:sz w:val="28"/>
          <w:szCs w:val="28"/>
          <w:lang w:val="kk-KZ"/>
        </w:rPr>
        <w:t>РК</w:t>
      </w:r>
      <w:r w:rsidRPr="00BC4203">
        <w:rPr>
          <w:rFonts w:ascii="Arial" w:eastAsia="Calibri" w:hAnsi="Arial" w:cs="Arial"/>
          <w:sz w:val="28"/>
          <w:szCs w:val="28"/>
          <w:lang w:val="kk-KZ"/>
        </w:rPr>
        <w:t xml:space="preserve"> "О государственной регистрации юридических лиц и учетной регистрации филиалов и представительств общественное объединение должно быть зарегистрировано органом юстиции не позднее 10 рабочих дней, следующих за днем сдачи всех необходимых документов, а выдача готовых документов производится не позднее 14 рабочих дней с указанного момента. Однако срок государственной регистрации прерывается в случае проведения экспертизы учредительных документов, проверки списков членов политических партий.</w:t>
      </w:r>
    </w:p>
    <w:p w14:paraId="261DC5B9" w14:textId="04CEB0AF" w:rsidR="008E4361" w:rsidRPr="00C24D84" w:rsidRDefault="00BC4203" w:rsidP="00C24D84">
      <w:pPr>
        <w:spacing w:after="0" w:line="276" w:lineRule="auto"/>
        <w:ind w:firstLine="567"/>
        <w:jc w:val="both"/>
        <w:rPr>
          <w:rFonts w:ascii="Arial" w:eastAsia="Calibri" w:hAnsi="Arial" w:cs="Arial"/>
          <w:sz w:val="28"/>
          <w:szCs w:val="28"/>
          <w:lang w:val="kk-KZ"/>
        </w:rPr>
      </w:pPr>
      <w:r w:rsidRPr="00BC4203">
        <w:rPr>
          <w:rFonts w:ascii="Arial" w:eastAsia="Calibri" w:hAnsi="Arial" w:cs="Arial"/>
          <w:sz w:val="28"/>
          <w:szCs w:val="28"/>
          <w:lang w:val="kk-KZ"/>
        </w:rPr>
        <w:t>Отказ в регистрации общественного объединения, его структурного подразделения (филиала и представительства) производится в соответствии должен быть мотивированным и может быть обжалован в судебном порядке.</w:t>
      </w:r>
    </w:p>
    <w:p w14:paraId="3AB36554" w14:textId="77777777" w:rsidR="0041725C" w:rsidRPr="00E05581" w:rsidRDefault="0041725C" w:rsidP="0041725C">
      <w:pPr>
        <w:spacing w:after="0" w:line="276" w:lineRule="auto"/>
        <w:ind w:firstLine="708"/>
        <w:jc w:val="both"/>
        <w:rPr>
          <w:rFonts w:ascii="Arial" w:hAnsi="Arial" w:cs="Arial"/>
          <w:i/>
          <w:iCs/>
          <w:sz w:val="28"/>
          <w:szCs w:val="28"/>
        </w:rPr>
      </w:pPr>
      <w:proofErr w:type="spellStart"/>
      <w:r w:rsidRPr="00E05581">
        <w:rPr>
          <w:rFonts w:ascii="Arial" w:hAnsi="Arial" w:cs="Arial"/>
          <w:i/>
          <w:iCs/>
          <w:sz w:val="28"/>
          <w:szCs w:val="28"/>
        </w:rPr>
        <w:t>Справочно</w:t>
      </w:r>
      <w:proofErr w:type="spellEnd"/>
      <w:r w:rsidRPr="00E05581">
        <w:rPr>
          <w:rFonts w:ascii="Arial" w:hAnsi="Arial" w:cs="Arial"/>
          <w:i/>
          <w:iCs/>
          <w:sz w:val="28"/>
          <w:szCs w:val="28"/>
        </w:rPr>
        <w:t>:</w:t>
      </w:r>
    </w:p>
    <w:p w14:paraId="0F4325B4" w14:textId="77777777" w:rsidR="0041725C" w:rsidRPr="00C24D84" w:rsidRDefault="0041725C" w:rsidP="0041725C">
      <w:pPr>
        <w:spacing w:after="0" w:line="276" w:lineRule="auto"/>
        <w:ind w:firstLine="567"/>
        <w:jc w:val="both"/>
        <w:rPr>
          <w:rFonts w:ascii="Arial" w:hAnsi="Arial" w:cs="Arial"/>
          <w:i/>
          <w:iCs/>
          <w:sz w:val="28"/>
          <w:szCs w:val="28"/>
        </w:rPr>
      </w:pPr>
      <w:r w:rsidRPr="00C24D84">
        <w:rPr>
          <w:rFonts w:ascii="Arial" w:hAnsi="Arial" w:cs="Arial"/>
          <w:b/>
          <w:bCs/>
          <w:i/>
          <w:iCs/>
          <w:sz w:val="28"/>
          <w:szCs w:val="28"/>
        </w:rPr>
        <w:t>ARAC</w:t>
      </w:r>
      <w:r w:rsidRPr="00C24D84">
        <w:rPr>
          <w:rFonts w:ascii="Arial" w:hAnsi="Arial" w:cs="Arial"/>
          <w:i/>
          <w:iCs/>
          <w:sz w:val="28"/>
          <w:szCs w:val="28"/>
        </w:rPr>
        <w:t xml:space="preserve"> было создано Указом министров Арабской организации промышленного развития и горнодобывающей промышленности (AIMDO) в июне 2008 года. На 95-ом заседании Экономического и социального совета министров в 2015 году, ARAC признан как один из основных столпов панарабской инфраструктуры качества в поддержке внутри региональной торговли и требований Арабского таможенного союза. </w:t>
      </w:r>
    </w:p>
    <w:p w14:paraId="1E0A2A3B" w14:textId="77777777" w:rsidR="0041725C" w:rsidRPr="00C24D84" w:rsidRDefault="0041725C" w:rsidP="0041725C">
      <w:pPr>
        <w:spacing w:after="0" w:line="276" w:lineRule="auto"/>
        <w:ind w:firstLine="567"/>
        <w:jc w:val="both"/>
        <w:rPr>
          <w:rFonts w:ascii="Arial" w:hAnsi="Arial" w:cs="Arial"/>
          <w:i/>
          <w:iCs/>
          <w:sz w:val="28"/>
          <w:szCs w:val="28"/>
        </w:rPr>
      </w:pPr>
      <w:r w:rsidRPr="00C24D84">
        <w:rPr>
          <w:rFonts w:ascii="Arial" w:hAnsi="Arial" w:cs="Arial"/>
          <w:i/>
          <w:iCs/>
          <w:sz w:val="28"/>
          <w:szCs w:val="28"/>
        </w:rPr>
        <w:t xml:space="preserve">ARAC входят 20 членов из 18 арабских стран: Алжир, Бахрейн, Египет, Ирак, Иордания, Кувейт, Ливан, Ливия, Мавритания, Марокко, Оман, Палестина, Катар, Саудовская Аравия, Судан, Тунис, ОАЭ и Йемен. </w:t>
      </w:r>
    </w:p>
    <w:p w14:paraId="0702E9FC" w14:textId="77777777" w:rsidR="0041725C" w:rsidRPr="00C24D84" w:rsidRDefault="0041725C" w:rsidP="0041725C">
      <w:pPr>
        <w:spacing w:after="0" w:line="276" w:lineRule="auto"/>
        <w:ind w:firstLine="567"/>
        <w:jc w:val="both"/>
        <w:rPr>
          <w:rFonts w:ascii="Arial" w:hAnsi="Arial" w:cs="Arial"/>
          <w:i/>
          <w:iCs/>
          <w:sz w:val="28"/>
          <w:szCs w:val="28"/>
        </w:rPr>
      </w:pPr>
      <w:r w:rsidRPr="00C24D84">
        <w:rPr>
          <w:rFonts w:ascii="Arial" w:hAnsi="Arial" w:cs="Arial"/>
          <w:i/>
          <w:iCs/>
          <w:sz w:val="28"/>
          <w:szCs w:val="28"/>
        </w:rPr>
        <w:lastRenderedPageBreak/>
        <w:t>По запросу AIMDO и финансовой поддержке Шведского агентства по международному сотрудничеству (SIDA) Организация Объединенных Наций по промышленному развитию (UNIDO) разработала программу технической поддержки AIMDO по реализации Стратегии региональной инфраструктуры качества, где основное внимание уделяется региональному сотрудничеству в области аккредитации.</w:t>
      </w:r>
    </w:p>
    <w:p w14:paraId="15D72624" w14:textId="77777777" w:rsidR="0041725C" w:rsidRPr="00C24D84" w:rsidRDefault="0041725C" w:rsidP="0041725C">
      <w:pPr>
        <w:spacing w:after="0" w:line="276" w:lineRule="auto"/>
        <w:ind w:firstLine="567"/>
        <w:jc w:val="both"/>
        <w:rPr>
          <w:rFonts w:ascii="Arial" w:hAnsi="Arial" w:cs="Arial"/>
          <w:i/>
          <w:iCs/>
          <w:sz w:val="28"/>
          <w:szCs w:val="28"/>
        </w:rPr>
      </w:pPr>
      <w:r w:rsidRPr="00C24D84">
        <w:rPr>
          <w:rFonts w:ascii="Arial" w:hAnsi="Arial" w:cs="Arial"/>
          <w:i/>
          <w:iCs/>
          <w:sz w:val="28"/>
          <w:szCs w:val="28"/>
        </w:rPr>
        <w:t>На первом этапе проекта «Поддержка реализации региональной арабской стратегии стандартизации с упором на региональную координацию по аккредитации», реализуемой с 2011 по 2016 годы, было выделено 4 000 000 долларов США.</w:t>
      </w:r>
    </w:p>
    <w:p w14:paraId="79DEF264" w14:textId="7905D2D2" w:rsidR="0041725C" w:rsidRPr="00C24D84" w:rsidRDefault="0041725C" w:rsidP="0041725C">
      <w:pPr>
        <w:spacing w:after="0" w:line="276" w:lineRule="auto"/>
        <w:ind w:firstLine="567"/>
        <w:jc w:val="both"/>
        <w:rPr>
          <w:rFonts w:ascii="Arial" w:hAnsi="Arial" w:cs="Arial"/>
          <w:i/>
          <w:iCs/>
          <w:sz w:val="28"/>
          <w:szCs w:val="28"/>
        </w:rPr>
      </w:pPr>
      <w:r w:rsidRPr="00C24D84">
        <w:rPr>
          <w:rFonts w:ascii="Arial" w:hAnsi="Arial" w:cs="Arial"/>
          <w:i/>
          <w:iCs/>
          <w:sz w:val="28"/>
          <w:szCs w:val="28"/>
        </w:rPr>
        <w:t xml:space="preserve">Второй этап проекта был с 2018 по 2020 годы с бюджетов 3 000 000 долларов США. </w:t>
      </w:r>
    </w:p>
    <w:p w14:paraId="0F5B8270" w14:textId="0ECFE2AE" w:rsidR="00B741F3" w:rsidRPr="00C24D84" w:rsidRDefault="0041725C" w:rsidP="0041725C">
      <w:pPr>
        <w:spacing w:after="0" w:line="276" w:lineRule="auto"/>
        <w:ind w:firstLine="567"/>
        <w:jc w:val="both"/>
        <w:rPr>
          <w:rFonts w:ascii="Arial" w:hAnsi="Arial" w:cs="Arial"/>
          <w:i/>
          <w:iCs/>
          <w:sz w:val="28"/>
          <w:szCs w:val="28"/>
        </w:rPr>
      </w:pPr>
      <w:r w:rsidRPr="00C24D84">
        <w:rPr>
          <w:rFonts w:ascii="Arial" w:hAnsi="Arial" w:cs="Arial"/>
          <w:b/>
          <w:bCs/>
          <w:i/>
          <w:iCs/>
          <w:sz w:val="28"/>
          <w:szCs w:val="28"/>
        </w:rPr>
        <w:t xml:space="preserve">ЕА </w:t>
      </w:r>
      <w:r w:rsidR="00B741F3" w:rsidRPr="00C24D84">
        <w:rPr>
          <w:rFonts w:ascii="Arial" w:hAnsi="Arial" w:cs="Arial"/>
          <w:b/>
          <w:bCs/>
          <w:i/>
          <w:iCs/>
          <w:sz w:val="28"/>
          <w:szCs w:val="28"/>
        </w:rPr>
        <w:t xml:space="preserve">- </w:t>
      </w:r>
      <w:r w:rsidR="00B741F3" w:rsidRPr="00C24D84">
        <w:rPr>
          <w:rFonts w:ascii="Arial" w:hAnsi="Arial" w:cs="Arial"/>
          <w:i/>
          <w:iCs/>
          <w:sz w:val="28"/>
          <w:szCs w:val="28"/>
        </w:rPr>
        <w:t>Европейское сотрудничество по аккредитации, является некоммерческой ассоциацией</w:t>
      </w:r>
      <w:r w:rsidR="003E5ABB" w:rsidRPr="00C24D84">
        <w:rPr>
          <w:rFonts w:ascii="Arial" w:hAnsi="Arial" w:cs="Arial"/>
          <w:i/>
          <w:iCs/>
          <w:sz w:val="28"/>
          <w:szCs w:val="28"/>
        </w:rPr>
        <w:t>.</w:t>
      </w:r>
      <w:r w:rsidR="00B741F3" w:rsidRPr="00C24D84">
        <w:rPr>
          <w:rFonts w:ascii="Arial" w:hAnsi="Arial" w:cs="Arial"/>
          <w:i/>
          <w:iCs/>
          <w:sz w:val="28"/>
          <w:szCs w:val="28"/>
        </w:rPr>
        <w:t xml:space="preserve"> </w:t>
      </w:r>
      <w:r w:rsidR="003E5ABB" w:rsidRPr="00C24D84">
        <w:rPr>
          <w:rFonts w:ascii="Arial" w:hAnsi="Arial" w:cs="Arial"/>
          <w:i/>
          <w:iCs/>
          <w:sz w:val="28"/>
          <w:szCs w:val="28"/>
        </w:rPr>
        <w:t>Создана в ноябре 1997 года и зарегистрирована в Нидерландах в июне 2000 года</w:t>
      </w:r>
      <w:r w:rsidR="00B741F3" w:rsidRPr="00C24D84">
        <w:rPr>
          <w:rFonts w:ascii="Arial" w:hAnsi="Arial" w:cs="Arial"/>
          <w:i/>
          <w:iCs/>
          <w:sz w:val="28"/>
          <w:szCs w:val="28"/>
        </w:rPr>
        <w:t xml:space="preserve">. </w:t>
      </w:r>
      <w:r w:rsidR="003E5ABB" w:rsidRPr="00C24D84">
        <w:rPr>
          <w:rFonts w:ascii="Arial" w:hAnsi="Arial" w:cs="Arial"/>
          <w:i/>
          <w:iCs/>
          <w:sz w:val="28"/>
          <w:szCs w:val="28"/>
        </w:rPr>
        <w:t xml:space="preserve"> </w:t>
      </w:r>
    </w:p>
    <w:p w14:paraId="4E1976E0" w14:textId="70863AC7" w:rsidR="0041725C" w:rsidRPr="00C24D84" w:rsidRDefault="00B741F3" w:rsidP="007022B0">
      <w:pPr>
        <w:spacing w:after="0" w:line="276" w:lineRule="auto"/>
        <w:ind w:firstLine="567"/>
        <w:jc w:val="both"/>
        <w:rPr>
          <w:rFonts w:ascii="Arial" w:hAnsi="Arial" w:cs="Arial"/>
          <w:i/>
          <w:iCs/>
          <w:sz w:val="28"/>
          <w:szCs w:val="28"/>
        </w:rPr>
      </w:pPr>
      <w:r w:rsidRPr="00C24D84">
        <w:rPr>
          <w:rFonts w:ascii="Arial" w:hAnsi="Arial" w:cs="Arial"/>
          <w:i/>
          <w:iCs/>
          <w:sz w:val="28"/>
          <w:szCs w:val="28"/>
        </w:rPr>
        <w:t>ЕА была официально назначена органом, отвечающим за европейскую инфраструктуру аккредитации в Регламенте (ЕС) No 765/2008 Европейского парламента и Совета от 9 июля 2008 года, пункт 6 статьи 14.</w:t>
      </w:r>
      <w:r w:rsidR="007022B0" w:rsidRPr="00C24D84">
        <w:rPr>
          <w:rFonts w:ascii="Arial" w:hAnsi="Arial" w:cs="Arial"/>
          <w:i/>
          <w:iCs/>
          <w:sz w:val="28"/>
          <w:szCs w:val="28"/>
        </w:rPr>
        <w:t xml:space="preserve"> В состав </w:t>
      </w:r>
      <w:r w:rsidR="003E5ABB" w:rsidRPr="00C24D84">
        <w:rPr>
          <w:rFonts w:ascii="Arial" w:hAnsi="Arial" w:cs="Arial"/>
          <w:i/>
          <w:iCs/>
          <w:sz w:val="28"/>
          <w:szCs w:val="28"/>
        </w:rPr>
        <w:t xml:space="preserve">ЕА входят 49 членов </w:t>
      </w:r>
      <w:r w:rsidR="007022B0" w:rsidRPr="00C24D84">
        <w:rPr>
          <w:rFonts w:ascii="Arial" w:hAnsi="Arial" w:cs="Arial"/>
          <w:i/>
          <w:iCs/>
          <w:sz w:val="28"/>
          <w:szCs w:val="28"/>
        </w:rPr>
        <w:t>из 49 стран.</w:t>
      </w:r>
    </w:p>
    <w:p w14:paraId="6A124C01" w14:textId="5AFAA7E4" w:rsidR="0041725C" w:rsidRDefault="0041725C" w:rsidP="00523EC0">
      <w:pPr>
        <w:spacing w:after="0" w:line="276" w:lineRule="auto"/>
        <w:ind w:firstLine="567"/>
        <w:jc w:val="both"/>
        <w:rPr>
          <w:rFonts w:ascii="Arial" w:eastAsia="Calibri" w:hAnsi="Arial" w:cs="Arial"/>
          <w:sz w:val="28"/>
          <w:szCs w:val="28"/>
        </w:rPr>
      </w:pPr>
    </w:p>
    <w:p w14:paraId="6E3D37D9" w14:textId="164F82FB" w:rsidR="00531B47" w:rsidRPr="00531B47" w:rsidRDefault="00531B47" w:rsidP="00C24D84">
      <w:pPr>
        <w:spacing w:after="0" w:line="276" w:lineRule="auto"/>
        <w:ind w:firstLine="567"/>
        <w:jc w:val="both"/>
        <w:rPr>
          <w:rFonts w:ascii="Arial" w:eastAsia="Calibri" w:hAnsi="Arial" w:cs="Arial"/>
          <w:b/>
          <w:bCs/>
          <w:sz w:val="28"/>
          <w:szCs w:val="28"/>
          <w:u w:val="single"/>
        </w:rPr>
      </w:pPr>
      <w:r w:rsidRPr="00531B47">
        <w:rPr>
          <w:rFonts w:ascii="Arial" w:eastAsia="Calibri" w:hAnsi="Arial" w:cs="Arial"/>
          <w:b/>
          <w:bCs/>
          <w:sz w:val="28"/>
          <w:szCs w:val="28"/>
          <w:u w:val="single"/>
        </w:rPr>
        <w:t>Финансирование</w:t>
      </w:r>
      <w:r w:rsidR="00E05581">
        <w:rPr>
          <w:rFonts w:ascii="Arial" w:eastAsia="Calibri" w:hAnsi="Arial" w:cs="Arial"/>
          <w:b/>
          <w:bCs/>
          <w:sz w:val="28"/>
          <w:szCs w:val="28"/>
          <w:u w:val="single"/>
        </w:rPr>
        <w:t xml:space="preserve"> </w:t>
      </w:r>
    </w:p>
    <w:p w14:paraId="6D38372D" w14:textId="472EECBF" w:rsidR="00C24D84" w:rsidRDefault="00C24D84" w:rsidP="00C24D84">
      <w:pPr>
        <w:spacing w:after="0" w:line="276" w:lineRule="auto"/>
        <w:ind w:firstLine="567"/>
        <w:jc w:val="both"/>
        <w:rPr>
          <w:rFonts w:ascii="Arial" w:eastAsia="Calibri" w:hAnsi="Arial" w:cs="Arial"/>
          <w:sz w:val="28"/>
          <w:szCs w:val="28"/>
        </w:rPr>
      </w:pPr>
      <w:r w:rsidRPr="00E32EF6">
        <w:rPr>
          <w:rFonts w:ascii="Arial" w:eastAsia="Calibri" w:hAnsi="Arial" w:cs="Arial"/>
          <w:sz w:val="28"/>
          <w:szCs w:val="28"/>
        </w:rPr>
        <w:t>На первоначальном этапе в процессе формирования РОА необходимы средства для покрытия расходов организационного характера. Но, после формирования и утверждения РОА, расходы будут покрываться за счет обязательных членских взносов, которые будут оплачивать члены РОА.</w:t>
      </w:r>
    </w:p>
    <w:p w14:paraId="787B19B7" w14:textId="2596820F" w:rsidR="00E05581" w:rsidRDefault="00E05581" w:rsidP="00E05581">
      <w:pPr>
        <w:spacing w:after="0" w:line="276" w:lineRule="auto"/>
        <w:ind w:firstLine="567"/>
        <w:jc w:val="both"/>
        <w:rPr>
          <w:rFonts w:ascii="Arial" w:eastAsia="Calibri" w:hAnsi="Arial" w:cs="Arial"/>
          <w:sz w:val="28"/>
          <w:szCs w:val="28"/>
        </w:rPr>
      </w:pPr>
      <w:r w:rsidRPr="003F65B6">
        <w:rPr>
          <w:rFonts w:ascii="Arial" w:eastAsia="Calibri" w:hAnsi="Arial" w:cs="Arial"/>
          <w:sz w:val="28"/>
          <w:szCs w:val="28"/>
        </w:rPr>
        <w:t xml:space="preserve">Аренда помещения, материально-техническая поддержка и телекоммуникации, предоставляемые Секретариату для обеспечения бесперебойной работы и проведения заседаний и других мероприятий, будут покрываться за счет бюджета, сформированного из обязательных членских взносов. </w:t>
      </w:r>
      <w:r>
        <w:rPr>
          <w:rFonts w:ascii="Arial" w:eastAsia="Calibri" w:hAnsi="Arial" w:cs="Arial"/>
          <w:sz w:val="28"/>
          <w:szCs w:val="28"/>
        </w:rPr>
        <w:t xml:space="preserve"> </w:t>
      </w:r>
    </w:p>
    <w:p w14:paraId="20A99968" w14:textId="440531AD" w:rsidR="00C24D84" w:rsidRPr="00C20952" w:rsidRDefault="00C24D84" w:rsidP="00C24D84">
      <w:pPr>
        <w:spacing w:after="0" w:line="276" w:lineRule="auto"/>
        <w:ind w:firstLine="567"/>
        <w:jc w:val="both"/>
        <w:rPr>
          <w:rFonts w:ascii="Arial" w:eastAsia="Calibri" w:hAnsi="Arial" w:cs="Arial"/>
          <w:sz w:val="28"/>
          <w:szCs w:val="28"/>
        </w:rPr>
      </w:pPr>
    </w:p>
    <w:sectPr w:rsidR="00C24D84" w:rsidRPr="00C20952" w:rsidSect="002874E4">
      <w:headerReference w:type="default" r:id="rId7"/>
      <w:headerReference w:type="firs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CE917" w14:textId="77777777" w:rsidR="009D25BF" w:rsidRDefault="009D25BF" w:rsidP="002874E4">
      <w:pPr>
        <w:spacing w:after="0" w:line="240" w:lineRule="auto"/>
      </w:pPr>
      <w:r>
        <w:separator/>
      </w:r>
    </w:p>
  </w:endnote>
  <w:endnote w:type="continuationSeparator" w:id="0">
    <w:p w14:paraId="610B0B73" w14:textId="77777777" w:rsidR="009D25BF" w:rsidRDefault="009D25BF" w:rsidP="00287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187AC" w14:textId="77777777" w:rsidR="009D25BF" w:rsidRDefault="009D25BF" w:rsidP="002874E4">
      <w:pPr>
        <w:spacing w:after="0" w:line="240" w:lineRule="auto"/>
      </w:pPr>
      <w:r>
        <w:separator/>
      </w:r>
    </w:p>
  </w:footnote>
  <w:footnote w:type="continuationSeparator" w:id="0">
    <w:p w14:paraId="7D478E75" w14:textId="77777777" w:rsidR="009D25BF" w:rsidRDefault="009D25BF" w:rsidP="002874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DF4C7" w14:textId="21EEDB04" w:rsidR="002874E4" w:rsidRPr="002874E4" w:rsidRDefault="002874E4" w:rsidP="002874E4">
    <w:pPr>
      <w:pStyle w:val="a4"/>
      <w:jc w:val="right"/>
      <w:rPr>
        <w:rFonts w:ascii="Times New Roman" w:hAnsi="Times New Roman" w:cs="Times New Roman"/>
        <w:i/>
        <w:iCs/>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F8003" w14:textId="47D33C01" w:rsidR="002874E4" w:rsidRDefault="00530018" w:rsidP="00530018">
    <w:pPr>
      <w:pStyle w:val="a4"/>
      <w:jc w:val="center"/>
      <w:rPr>
        <w:rFonts w:ascii="Times New Roman" w:hAnsi="Times New Roman" w:cs="Times New Roman"/>
        <w:iCs/>
        <w:sz w:val="28"/>
        <w:szCs w:val="28"/>
      </w:rPr>
    </w:pPr>
    <w:r>
      <w:rPr>
        <w:rFonts w:ascii="Times New Roman" w:hAnsi="Times New Roman" w:cs="Times New Roman"/>
        <w:iCs/>
        <w:sz w:val="28"/>
        <w:szCs w:val="28"/>
      </w:rPr>
      <w:t xml:space="preserve">                                                          </w:t>
    </w:r>
    <w:r w:rsidR="002874E4" w:rsidRPr="00530018">
      <w:rPr>
        <w:rFonts w:ascii="Times New Roman" w:hAnsi="Times New Roman" w:cs="Times New Roman"/>
        <w:iCs/>
        <w:sz w:val="28"/>
        <w:szCs w:val="28"/>
      </w:rPr>
      <w:t>Приложение</w:t>
    </w:r>
    <w:r w:rsidR="00B30912">
      <w:rPr>
        <w:rFonts w:ascii="Times New Roman" w:hAnsi="Times New Roman" w:cs="Times New Roman"/>
        <w:iCs/>
        <w:sz w:val="28"/>
        <w:szCs w:val="28"/>
      </w:rPr>
      <w:t xml:space="preserve"> № 7</w:t>
    </w:r>
  </w:p>
  <w:p w14:paraId="1A1C6E51" w14:textId="291E61D7" w:rsidR="00530018" w:rsidRPr="00530018" w:rsidRDefault="00530018" w:rsidP="00530018">
    <w:pPr>
      <w:pStyle w:val="a4"/>
      <w:jc w:val="center"/>
      <w:rPr>
        <w:rFonts w:ascii="Times New Roman" w:hAnsi="Times New Roman" w:cs="Times New Roman"/>
        <w:iCs/>
        <w:sz w:val="28"/>
        <w:szCs w:val="28"/>
      </w:rPr>
    </w:pPr>
    <w:r>
      <w:rPr>
        <w:rFonts w:ascii="Times New Roman" w:hAnsi="Times New Roman" w:cs="Times New Roman"/>
        <w:iCs/>
        <w:sz w:val="28"/>
        <w:szCs w:val="28"/>
      </w:rPr>
      <w:t xml:space="preserve">                                                                                к протоколу НТКА № 49-2022</w:t>
    </w:r>
  </w:p>
  <w:p w14:paraId="3B40F3F4" w14:textId="77777777" w:rsidR="002874E4" w:rsidRDefault="002874E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D2308"/>
    <w:multiLevelType w:val="hybridMultilevel"/>
    <w:tmpl w:val="7E86816C"/>
    <w:lvl w:ilvl="0" w:tplc="EB747E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0AD8"/>
    <w:rsid w:val="0005586C"/>
    <w:rsid w:val="000744F3"/>
    <w:rsid w:val="00217652"/>
    <w:rsid w:val="002874E4"/>
    <w:rsid w:val="002E5B1C"/>
    <w:rsid w:val="003C0143"/>
    <w:rsid w:val="003E5ABB"/>
    <w:rsid w:val="0041725C"/>
    <w:rsid w:val="00464DEC"/>
    <w:rsid w:val="004E54BC"/>
    <w:rsid w:val="005120EE"/>
    <w:rsid w:val="00523EC0"/>
    <w:rsid w:val="00530018"/>
    <w:rsid w:val="00531B47"/>
    <w:rsid w:val="005C77C5"/>
    <w:rsid w:val="005F0AD8"/>
    <w:rsid w:val="005F4A53"/>
    <w:rsid w:val="00696BD7"/>
    <w:rsid w:val="007022B0"/>
    <w:rsid w:val="00715D08"/>
    <w:rsid w:val="007A3FB8"/>
    <w:rsid w:val="0084095C"/>
    <w:rsid w:val="008E4361"/>
    <w:rsid w:val="00937E50"/>
    <w:rsid w:val="0098425A"/>
    <w:rsid w:val="009D25BF"/>
    <w:rsid w:val="009D693C"/>
    <w:rsid w:val="00A975B5"/>
    <w:rsid w:val="00B30912"/>
    <w:rsid w:val="00B44335"/>
    <w:rsid w:val="00B741F3"/>
    <w:rsid w:val="00B9355D"/>
    <w:rsid w:val="00BC4203"/>
    <w:rsid w:val="00BE3933"/>
    <w:rsid w:val="00C20952"/>
    <w:rsid w:val="00C24D84"/>
    <w:rsid w:val="00CE329F"/>
    <w:rsid w:val="00D254AC"/>
    <w:rsid w:val="00D817D3"/>
    <w:rsid w:val="00DC71C2"/>
    <w:rsid w:val="00E05581"/>
    <w:rsid w:val="00E14C33"/>
    <w:rsid w:val="00E32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FA925"/>
  <w15:docId w15:val="{10A5AD3A-C517-4485-8A94-FB7D8CC28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E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3EC0"/>
    <w:pPr>
      <w:ind w:left="720"/>
      <w:contextualSpacing/>
    </w:pPr>
  </w:style>
  <w:style w:type="paragraph" w:styleId="a4">
    <w:name w:val="header"/>
    <w:basedOn w:val="a"/>
    <w:link w:val="a5"/>
    <w:uiPriority w:val="99"/>
    <w:unhideWhenUsed/>
    <w:rsid w:val="002874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74E4"/>
  </w:style>
  <w:style w:type="paragraph" w:styleId="a6">
    <w:name w:val="footer"/>
    <w:basedOn w:val="a"/>
    <w:link w:val="a7"/>
    <w:uiPriority w:val="99"/>
    <w:unhideWhenUsed/>
    <w:rsid w:val="002874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7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13665">
      <w:bodyDiv w:val="1"/>
      <w:marLeft w:val="0"/>
      <w:marRight w:val="0"/>
      <w:marTop w:val="0"/>
      <w:marBottom w:val="0"/>
      <w:divBdr>
        <w:top w:val="none" w:sz="0" w:space="0" w:color="auto"/>
        <w:left w:val="none" w:sz="0" w:space="0" w:color="auto"/>
        <w:bottom w:val="none" w:sz="0" w:space="0" w:color="auto"/>
        <w:right w:val="none" w:sz="0" w:space="0" w:color="auto"/>
      </w:divBdr>
    </w:div>
    <w:div w:id="685638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690</TotalTime>
  <Pages>4</Pages>
  <Words>1109</Words>
  <Characters>6322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Зюляль Кабенова</dc:creator>
  <cp:keywords/>
  <dc:description/>
  <cp:lastModifiedBy>Анна Шинкарёва</cp:lastModifiedBy>
  <cp:revision>19</cp:revision>
  <dcterms:created xsi:type="dcterms:W3CDTF">2022-03-15T04:39:00Z</dcterms:created>
  <dcterms:modified xsi:type="dcterms:W3CDTF">2022-06-28T13:13:00Z</dcterms:modified>
</cp:coreProperties>
</file>